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3494"/>
          <w:tab w:val="left" w:pos="9466"/>
        </w:tabs>
        <w:rPr>
          <w:rFonts w:ascii="Times New Roman" w:hAnsi="Times New Roman" w:cs="Times New Roman"/>
          <w:sz w:val="20"/>
          <w:szCs w:val="20"/>
        </w:rPr>
      </w:pPr>
    </w:p>
    <w:p>
      <w:pPr>
        <w:tabs>
          <w:tab w:val="left" w:pos="3494"/>
          <w:tab w:val="left" w:pos="9466"/>
        </w:tabs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Форма 9г – 2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наличии (отсутствии) технической возможности доступа к регулируемым работам (услугам), 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 регистрации и ходе реализации заявок на подключение (технологическое присоединение) </w:t>
      </w:r>
    </w:p>
    <w:p>
      <w:pPr>
        <w:tabs>
          <w:tab w:val="left" w:pos="3494"/>
          <w:tab w:val="left" w:pos="9466"/>
        </w:tabs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 инфраструктуре субъектов естественных монополий в морских портах</w:t>
      </w:r>
    </w:p>
    <w:p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за период 9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месяцев 2019 года</w:t>
      </w:r>
    </w:p>
    <w:p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>
      <w:pPr>
        <w:tabs>
          <w:tab w:val="left" w:pos="3494"/>
          <w:tab w:val="left" w:pos="9466"/>
        </w:tabs>
        <w:spacing w:after="0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</w:t>
      </w:r>
    </w:p>
    <w:p>
      <w:pPr>
        <w:tabs>
          <w:tab w:val="left" w:pos="3494"/>
          <w:tab w:val="left" w:pos="9466"/>
        </w:tabs>
        <w:spacing w:after="0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:</w:t>
      </w:r>
      <w:r>
        <w:rPr>
          <w:rFonts w:ascii="Times New Roman" w:hAnsi="Times New Roman" w:cs="Times New Roman"/>
          <w:sz w:val="20"/>
          <w:szCs w:val="20"/>
          <w:u w:val="single"/>
          <w:lang w:val="en-US" w:eastAsia="ru-RU"/>
        </w:rPr>
        <w:t xml:space="preserve">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vp@v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ostpor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t.ru</w:t>
        </w:r>
      </w:hyperlink>
    </w:p>
    <w:p>
      <w:pPr>
        <w:tabs>
          <w:tab w:val="left" w:pos="3494"/>
          <w:tab w:val="left" w:pos="9466"/>
        </w:tabs>
        <w:spacing w:after="0"/>
        <w:rPr>
          <w:rStyle w:val="a5"/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06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7"/>
        <w:gridCol w:w="4536"/>
        <w:gridCol w:w="1276"/>
        <w:gridCol w:w="1275"/>
        <w:gridCol w:w="1418"/>
        <w:gridCol w:w="1843"/>
        <w:gridCol w:w="1701"/>
        <w:gridCol w:w="1417"/>
      </w:tblGrid>
      <w:tr>
        <w:trPr>
          <w:trHeight w:val="1821"/>
        </w:trPr>
        <w:tc>
          <w:tcPr>
            <w:tcW w:w="159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Объект инфраструктуры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субъекта естественной монополии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(место нахождения, краткое описание объекта)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поданных заявок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зарегистри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рованных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заявок (внесенных в реестр заявок)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исполненных заявок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заявок,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которым принято решение об отказе (или об аннулировании заявки),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 детализацией оснований отказа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заявок, находящихся на рассмотрении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 начала и завершения приема грузов к перевозке в морском порту</w:t>
            </w:r>
          </w:p>
        </w:tc>
      </w:tr>
      <w:tr>
        <w:trPr>
          <w:trHeight w:val="300"/>
        </w:trPr>
        <w:tc>
          <w:tcPr>
            <w:tcW w:w="159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>
        <w:trPr>
          <w:trHeight w:val="300"/>
        </w:trPr>
        <w:tc>
          <w:tcPr>
            <w:tcW w:w="15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1) Погрузочно-разгрузочные работы. Хранение грузов</w:t>
            </w:r>
          </w:p>
        </w:tc>
        <w:tc>
          <w:tcPr>
            <w:tcW w:w="4536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АО «Восточный Порт» – лидирующая стивидорная компания России, осуществляющая погрузочно-разгрузочные работы и связанные с ними услуги в морском порту. В настоящее время Порт специализируется на перевалке каменного угля на экспорт. Перевалка угля осуществляется на производственных перегрузочных комплексах №№1, 3.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Производственный перегрузочный комплекс №1 (ППК-1)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специализируется на перевалке угольной продукции грейферным способом. Погрузка ведется на четырех причалах общей длиной причальной стенки </w:t>
            </w:r>
            <w:smartTag w:uri="urn:schemas-microsoft-com:office:smarttags" w:element="metricconverter">
              <w:smartTagPr>
                <w:attr w:name="ProductID" w:val="800 метров"/>
              </w:smartTagPr>
              <w: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800 метров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Глубины у причалов позволяют принимать суда дедвейтом до 70 тыс. тонн. Площадь открытых складов составляет 107 072 квадратных метров. Вместимость железнодорожного фронта морской и тыловой части причалов – 302 полувагона.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Производственный перегрузочный комплекс №3 (ППК-3)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специализируется на перевалке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угольной продукции с использованием конвейерного оборудования. Обрабатывает около 80% всего грузооборота Порта. На сегодняшний день ППК-3 – крупнейший угольный комплекс на Дальнем Востоке России. Общая площадь ППК-3 более 44,5 га. Четыре открытых склада, оборудованные двумя стакерами и четырьмя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реклаймерами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одновременно вмещают до 600 тыс. тонн грузов. Автоматизированная система управления перегрузочным процессом обеспечивает качественную и быструю работу комплекса. Погрузка судов ведется у пирса с двумя причальными линиями общей протяженностью 762,8 метра. Причалы оборудованы четырьмя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судопогрузочными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машинами с производительностью 3 тыс. тонн в час каждая. Глубины у причалов позволяют обрабатывать суда дедвейтом до 180 тыс. тонн. Комплекс оснащен современной системой конвейерного оборудования и станцией разгрузки вагонов с двумя тандемными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вагоноопрокидывателями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В зимнее время года на комплексе работают четыре размораживающих устройства, вмещающие одновременно 80 полувагонов.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территории ППК-3 расположены ремонтно-механические мастерские, в которых выполняется ремонт любой сложности. Служба малой механизации оснащена парком фронтальных погрузчиков, бульдозерами, вспомогательной техники. 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Индекс 1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6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0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01.01.2019 – 30.09.2019</w:t>
            </w:r>
          </w:p>
        </w:tc>
      </w:tr>
      <w:tr>
        <w:trPr>
          <w:trHeight w:val="645"/>
        </w:trPr>
        <w:tc>
          <w:tcPr>
            <w:tcW w:w="159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2) Услуги буксиров</w:t>
            </w:r>
          </w:p>
        </w:tc>
        <w:tc>
          <w:tcPr>
            <w:tcW w:w="453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Портовый флот оснащен современными судами, среди которых: мощные буксиры-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кантовщики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способные швартовать суда дедвейтом более 150 тыс. тонн; рейдовый катер.</w:t>
            </w:r>
          </w:p>
        </w:tc>
        <w:tc>
          <w:tcPr>
            <w:tcW w:w="1276" w:type="dxa"/>
            <w:shd w:val="clear" w:color="000000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 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 0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01.01.2019 – 30.09.2019</w:t>
            </w:r>
          </w:p>
        </w:tc>
      </w:tr>
    </w:tbl>
    <w:p>
      <w:pPr>
        <w:tabs>
          <w:tab w:val="left" w:pos="3494"/>
          <w:tab w:val="left" w:pos="9466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tabs>
          <w:tab w:val="left" w:pos="3494"/>
          <w:tab w:val="left" w:pos="9466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>
      <w:pgSz w:w="16838" w:h="11906" w:orient="landscape"/>
      <w:pgMar w:top="567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3EFA15-6D2A-4C8C-86DE-13AFE00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83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p@vost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SNYTKO_E</dc:creator>
  <cp:lastModifiedBy>Сборцева Ксения Сергеевна</cp:lastModifiedBy>
  <cp:revision>30</cp:revision>
  <cp:lastPrinted>2019-01-22T06:09:00Z</cp:lastPrinted>
  <dcterms:created xsi:type="dcterms:W3CDTF">2016-10-04T04:07:00Z</dcterms:created>
  <dcterms:modified xsi:type="dcterms:W3CDTF">2019-10-07T03:39:00Z</dcterms:modified>
</cp:coreProperties>
</file>