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right="-314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9д – 2</w:t>
      </w:r>
    </w:p>
    <w:p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Информация об условиях, на которых субъектами естественных монополий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осуществляется выполнение (оказание) регулируемых работ (услуг) в морских портах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за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период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9 месяцев 2017 года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- Лазарев Анатолий Анатольевич,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ru</w:t>
        </w:r>
        <w:proofErr w:type="spellEnd"/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5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2682"/>
        <w:gridCol w:w="3543"/>
        <w:gridCol w:w="2968"/>
        <w:gridCol w:w="3281"/>
        <w:gridCol w:w="2558"/>
      </w:tblGrid>
      <w:tr>
        <w:trPr>
          <w:trHeight w:val="300"/>
          <w:jc w:val="center"/>
        </w:trPr>
        <w:tc>
          <w:tcPr>
            <w:tcW w:w="486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2682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регулируемых работ (услуг) в морских портах</w:t>
            </w:r>
          </w:p>
        </w:tc>
        <w:tc>
          <w:tcPr>
            <w:tcW w:w="1235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Отдельно по каждому виду регулируемых работ (услуг)</w:t>
            </w:r>
          </w:p>
        </w:tc>
      </w:tr>
      <w:tr>
        <w:trPr>
          <w:trHeight w:val="1454"/>
          <w:jc w:val="center"/>
        </w:trPr>
        <w:tc>
          <w:tcPr>
            <w:tcW w:w="486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Основания выполнения (оказания) регулируемых работ (услуг)</w:t>
            </w:r>
          </w:p>
        </w:tc>
        <w:tc>
          <w:tcPr>
            <w:tcW w:w="29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Условия, определяемые договором на выполнение (оказание) регулируемых работ (услуг) в морском порту между субъектом естественной монополии и заказчиком услуг</w:t>
            </w:r>
          </w:p>
        </w:tc>
        <w:tc>
          <w:tcPr>
            <w:tcW w:w="32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доступа к регулируемым работам (услугам) в морском порту</w:t>
            </w:r>
          </w:p>
        </w:tc>
        <w:tc>
          <w:tcPr>
            <w:tcW w:w="25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выполнения (оказания) регулируемых работ (услуг) в морском порту</w:t>
            </w:r>
          </w:p>
        </w:tc>
      </w:tr>
      <w:tr>
        <w:trPr>
          <w:trHeight w:val="300"/>
          <w:jc w:val="center"/>
        </w:trPr>
        <w:tc>
          <w:tcPr>
            <w:tcW w:w="4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>
        <w:trPr>
          <w:trHeight w:val="4656"/>
          <w:jc w:val="center"/>
        </w:trPr>
        <w:tc>
          <w:tcPr>
            <w:tcW w:w="4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Постановление ФЭК РФ «Об утверждении Тарифов на погрузочно-разгрузочные работы и связанные с ними услуги, Тарифов на услуги буксиров при швартовых операциях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ОАО «Восточный Порт»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№71-т/1 от 22.10.2002 г.</w:t>
            </w:r>
          </w:p>
        </w:tc>
        <w:tc>
          <w:tcPr>
            <w:tcW w:w="29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оказываются в рамках договора об оказании возмездных услуг. Условия договора состоят из следующих основных разделов: преамбула, предмет договора о предоставлении Портом Заказчику услуг по буксировке; обязанности сторон; порядок расчётов; ответственность сторон; общие условия; место нахождения и реквизиты сторон; подписи.</w:t>
            </w:r>
          </w:p>
        </w:tc>
        <w:tc>
          <w:tcPr>
            <w:tcW w:w="328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Заказчик предоставляет заявку на оказание услуг. Заявка подаётся на официальном бланке за подписью руководителя организации и может быть направлена почтовой, факсимильной или электронной связью.</w:t>
            </w:r>
          </w:p>
        </w:tc>
        <w:tc>
          <w:tcPr>
            <w:tcW w:w="25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Порядок выполнения работ (услуг) Оператором морского терминала осуществляется на основании: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действующего законодательства РФ,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Свода обычаев морского торгового порта Восточный Порт,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- Закона о морских портах от 08.11.2007№ 261 ФЗ,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Гражданского и налогового кодекса,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положений Договора, заключенного между Оператором морского терминала и Грузовладельцем/ Заказчиком.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CB8C5E-21EE-43A0-B36E-F805EF6E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0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SNYTKO_E</dc:creator>
  <cp:keywords/>
  <dc:description/>
  <cp:lastModifiedBy>Сборцева Ксения Сергеевна</cp:lastModifiedBy>
  <cp:revision>25</cp:revision>
  <cp:lastPrinted>2017-10-16T22:30:00Z</cp:lastPrinted>
  <dcterms:created xsi:type="dcterms:W3CDTF">2012-10-17T00:04:00Z</dcterms:created>
  <dcterms:modified xsi:type="dcterms:W3CDTF">2017-10-16T22:51:00Z</dcterms:modified>
</cp:coreProperties>
</file>