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jc w:val="right"/>
      </w:pPr>
      <w:r>
        <w:t>Форма N 2</w:t>
      </w:r>
    </w:p>
    <w:p>
      <w:pPr>
        <w:spacing w:after="0"/>
        <w:jc w:val="center"/>
        <w:rPr>
          <w:b/>
          <w:bCs/>
        </w:rPr>
      </w:pPr>
      <w:r>
        <w:rPr>
          <w:b/>
          <w:bCs/>
        </w:rPr>
        <w:t>Форма раскрытия информации</w:t>
      </w:r>
    </w:p>
    <w:p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об</w:t>
      </w:r>
      <w:proofErr w:type="gramEnd"/>
      <w:r>
        <w:rPr>
          <w:b/>
          <w:bCs/>
        </w:rPr>
        <w:t xml:space="preserve"> основных показателях финансово-хозяйственной деятельности субъектов</w:t>
      </w:r>
      <w:r>
        <w:rPr>
          <w:b/>
          <w:bCs/>
        </w:rPr>
        <w:br/>
        <w:t>естественных монополий в сфере выполнения (оказания) регулируемых работ (услуг)</w:t>
      </w:r>
      <w:r>
        <w:rPr>
          <w:b/>
          <w:bCs/>
        </w:rPr>
        <w:br/>
        <w:t xml:space="preserve"> в морских портах</w:t>
      </w:r>
    </w:p>
    <w:p>
      <w:pPr>
        <w:spacing w:after="0"/>
        <w:jc w:val="center"/>
        <w:rPr>
          <w:b/>
          <w:bCs/>
        </w:rPr>
      </w:pPr>
      <w:r>
        <w:rPr>
          <w:b/>
          <w:bCs/>
        </w:rPr>
        <w:t>Прогноз на 2018 г.</w:t>
      </w:r>
    </w:p>
    <w:p>
      <w:pPr>
        <w:spacing w:after="0"/>
        <w:jc w:val="center"/>
        <w:rPr>
          <w:b/>
          <w:bCs/>
        </w:rPr>
      </w:pPr>
    </w:p>
    <w:p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АО «Восточный Порт»</w:t>
      </w:r>
    </w:p>
    <w:p>
      <w:pPr>
        <w:spacing w:after="0"/>
        <w:jc w:val="right"/>
      </w:pPr>
      <w:r>
        <w:t>(</w:t>
      </w:r>
      <w:proofErr w:type="gramStart"/>
      <w:r>
        <w:t>наименование</w:t>
      </w:r>
      <w:proofErr w:type="gramEnd"/>
      <w:r>
        <w:t xml:space="preserve"> предприятия)</w:t>
      </w:r>
    </w:p>
    <w:p>
      <w:pPr>
        <w:spacing w:after="0"/>
        <w:jc w:val="right"/>
        <w:rPr>
          <w:b/>
          <w:bCs/>
          <w:u w:val="single"/>
        </w:rPr>
      </w:pPr>
    </w:p>
    <w:p>
      <w:pPr>
        <w:pStyle w:val="a4"/>
        <w:numPr>
          <w:ilvl w:val="0"/>
          <w:numId w:val="1"/>
        </w:numPr>
        <w:spacing w:after="0"/>
        <w:jc w:val="center"/>
        <w:rPr>
          <w:b/>
          <w:bCs/>
        </w:rPr>
      </w:pPr>
      <w:r>
        <w:rPr>
          <w:b/>
          <w:bCs/>
        </w:rPr>
        <w:t>Производственные показатели</w:t>
      </w:r>
    </w:p>
    <w:p>
      <w:pPr>
        <w:pStyle w:val="a4"/>
        <w:spacing w:after="0"/>
        <w:ind w:left="108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8"/>
        <w:gridCol w:w="908"/>
        <w:gridCol w:w="3259"/>
      </w:tblGrid>
      <w:tr>
        <w:trPr>
          <w:trHeight w:val="312"/>
        </w:trPr>
        <w:tc>
          <w:tcPr>
            <w:tcW w:w="5178" w:type="dxa"/>
            <w:vMerge w:val="restart"/>
            <w:hideMark/>
          </w:tcPr>
          <w:p>
            <w:r>
              <w:t>ПОКАЗАТЕЛИ</w:t>
            </w:r>
          </w:p>
        </w:tc>
        <w:tc>
          <w:tcPr>
            <w:tcW w:w="908" w:type="dxa"/>
            <w:vMerge w:val="restart"/>
            <w:hideMark/>
          </w:tcPr>
          <w:p>
            <w:r>
              <w:t xml:space="preserve"> № строки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  <w:r>
              <w:t>По отчету</w:t>
            </w:r>
          </w:p>
        </w:tc>
      </w:tr>
      <w:tr>
        <w:trPr>
          <w:trHeight w:val="360"/>
        </w:trPr>
        <w:tc>
          <w:tcPr>
            <w:tcW w:w="5178" w:type="dxa"/>
            <w:vMerge/>
            <w:hideMark/>
          </w:tcPr>
          <w:p/>
        </w:tc>
        <w:tc>
          <w:tcPr>
            <w:tcW w:w="908" w:type="dxa"/>
            <w:vMerge/>
            <w:hideMark/>
          </w:tcPr>
          <w:p/>
        </w:tc>
        <w:tc>
          <w:tcPr>
            <w:tcW w:w="3259" w:type="dxa"/>
            <w:hideMark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300"/>
        </w:trPr>
        <w:tc>
          <w:tcPr>
            <w:tcW w:w="5178" w:type="dxa"/>
            <w:hideMark/>
          </w:tcPr>
          <w:p>
            <w:r>
              <w:t> </w:t>
            </w:r>
          </w:p>
        </w:tc>
        <w:tc>
          <w:tcPr>
            <w:tcW w:w="908" w:type="dxa"/>
            <w:hideMark/>
          </w:tcPr>
          <w:p>
            <w:r>
              <w:t> 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</w:p>
        </w:tc>
      </w:tr>
      <w:tr>
        <w:trPr>
          <w:trHeight w:val="345"/>
        </w:trPr>
        <w:tc>
          <w:tcPr>
            <w:tcW w:w="5178" w:type="dxa"/>
            <w:hideMark/>
          </w:tcPr>
          <w:p>
            <w:r>
              <w:t xml:space="preserve">Перегружено грузов (в тыс. </w:t>
            </w:r>
            <w:proofErr w:type="spellStart"/>
            <w:r>
              <w:t>физ</w:t>
            </w:r>
            <w:proofErr w:type="spellEnd"/>
            <w:r>
              <w:t>-тонн)</w:t>
            </w:r>
          </w:p>
        </w:tc>
        <w:tc>
          <w:tcPr>
            <w:tcW w:w="908" w:type="dxa"/>
            <w:hideMark/>
          </w:tcPr>
          <w:p>
            <w:r>
              <w:t>010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  <w:r>
              <w:t>23 100</w:t>
            </w:r>
          </w:p>
        </w:tc>
      </w:tr>
      <w:tr>
        <w:trPr>
          <w:trHeight w:val="345"/>
        </w:trPr>
        <w:tc>
          <w:tcPr>
            <w:tcW w:w="5178" w:type="dxa"/>
            <w:hideMark/>
          </w:tcPr>
          <w:p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 Основная погрузка и выгрузка</w:t>
            </w:r>
          </w:p>
        </w:tc>
        <w:tc>
          <w:tcPr>
            <w:tcW w:w="908" w:type="dxa"/>
            <w:hideMark/>
          </w:tcPr>
          <w:p>
            <w:r>
              <w:t>011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  <w:r>
              <w:t>23 100</w:t>
            </w:r>
          </w:p>
        </w:tc>
      </w:tr>
      <w:tr>
        <w:trPr>
          <w:trHeight w:val="345"/>
        </w:trPr>
        <w:tc>
          <w:tcPr>
            <w:tcW w:w="5178" w:type="dxa"/>
            <w:hideMark/>
          </w:tcPr>
          <w:p>
            <w:proofErr w:type="gramStart"/>
            <w:r>
              <w:t>погрузка</w:t>
            </w:r>
            <w:proofErr w:type="gramEnd"/>
            <w:r>
              <w:t xml:space="preserve"> и выгрузка на паромной переправе</w:t>
            </w:r>
          </w:p>
        </w:tc>
        <w:tc>
          <w:tcPr>
            <w:tcW w:w="908" w:type="dxa"/>
            <w:hideMark/>
          </w:tcPr>
          <w:p>
            <w:r>
              <w:t>012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  <w:r>
              <w:t>-</w:t>
            </w:r>
          </w:p>
        </w:tc>
      </w:tr>
      <w:tr>
        <w:trPr>
          <w:trHeight w:val="345"/>
        </w:trPr>
        <w:tc>
          <w:tcPr>
            <w:tcW w:w="5178" w:type="dxa"/>
            <w:hideMark/>
          </w:tcPr>
          <w:p>
            <w:r>
              <w:t>Валовая вместимость судов (в тыс. GT)</w:t>
            </w:r>
          </w:p>
        </w:tc>
        <w:tc>
          <w:tcPr>
            <w:tcW w:w="908" w:type="dxa"/>
            <w:hideMark/>
          </w:tcPr>
          <w:p>
            <w:r>
              <w:t>013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  <w:r>
              <w:t>-</w:t>
            </w:r>
          </w:p>
        </w:tc>
      </w:tr>
      <w:tr>
        <w:trPr>
          <w:trHeight w:val="360"/>
        </w:trPr>
        <w:tc>
          <w:tcPr>
            <w:tcW w:w="5178" w:type="dxa"/>
            <w:hideMark/>
          </w:tcPr>
          <w:p>
            <w:r>
              <w:t xml:space="preserve">Количество </w:t>
            </w:r>
            <w:proofErr w:type="spellStart"/>
            <w:r>
              <w:t>судозаходов</w:t>
            </w:r>
            <w:proofErr w:type="spellEnd"/>
            <w:r>
              <w:t xml:space="preserve"> (ед.)</w:t>
            </w:r>
          </w:p>
        </w:tc>
        <w:tc>
          <w:tcPr>
            <w:tcW w:w="908" w:type="dxa"/>
            <w:hideMark/>
          </w:tcPr>
          <w:p>
            <w:r>
              <w:t>014</w:t>
            </w:r>
          </w:p>
        </w:tc>
        <w:tc>
          <w:tcPr>
            <w:tcW w:w="3259" w:type="dxa"/>
            <w:hideMark/>
          </w:tcPr>
          <w:p>
            <w:pPr>
              <w:jc w:val="center"/>
            </w:pPr>
            <w:r>
              <w:t>956</w:t>
            </w:r>
          </w:p>
        </w:tc>
      </w:tr>
    </w:tbl>
    <w:p>
      <w:pPr>
        <w:pStyle w:val="a4"/>
        <w:numPr>
          <w:ilvl w:val="0"/>
          <w:numId w:val="1"/>
        </w:numPr>
        <w:spacing w:after="0"/>
        <w:jc w:val="center"/>
        <w:rPr>
          <w:b/>
          <w:bCs/>
        </w:rPr>
      </w:pPr>
      <w:r>
        <w:rPr>
          <w:b/>
          <w:bCs/>
        </w:rPr>
        <w:t>Доходы и расходы по отчету</w:t>
      </w:r>
    </w:p>
    <w:p>
      <w:pPr>
        <w:pStyle w:val="a4"/>
        <w:spacing w:after="0"/>
        <w:ind w:left="1080"/>
        <w:jc w:val="right"/>
      </w:pPr>
      <w:r>
        <w:t>(</w:t>
      </w:r>
      <w:proofErr w:type="gramStart"/>
      <w:r>
        <w:t>в</w:t>
      </w:r>
      <w:proofErr w:type="gramEnd"/>
      <w:r>
        <w:t xml:space="preserve"> тыс. руб.)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5900"/>
        <w:gridCol w:w="920"/>
        <w:gridCol w:w="1840"/>
        <w:gridCol w:w="1840"/>
      </w:tblGrid>
      <w:tr>
        <w:trPr>
          <w:trHeight w:val="345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Расходы</w:t>
            </w:r>
          </w:p>
        </w:tc>
      </w:tr>
      <w:tr>
        <w:trPr>
          <w:trHeight w:val="323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477 131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240 789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5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477 131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240 789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15 338 332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5 524 314</w:t>
            </w:r>
          </w:p>
        </w:tc>
      </w:tr>
      <w:tr>
        <w:trPr>
          <w:trHeight w:val="57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304 356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ru-RU"/>
              </w:rPr>
              <w:t>595 546</w:t>
            </w:r>
          </w:p>
        </w:tc>
      </w:tr>
      <w:tr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15 642 688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6 119 860</w:t>
            </w:r>
          </w:p>
        </w:tc>
      </w:tr>
      <w:tr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ru-RU"/>
              </w:rPr>
              <w:t>9 522 828</w:t>
            </w:r>
          </w:p>
        </w:tc>
      </w:tr>
    </w:tbl>
    <w:p>
      <w:pPr>
        <w:spacing w:after="0"/>
        <w:rPr>
          <w:b/>
          <w:bCs/>
        </w:rPr>
      </w:pPr>
      <w:r>
        <w:rPr>
          <w:b/>
          <w:bCs/>
        </w:rPr>
        <w:t>Примечание:</w:t>
      </w:r>
    </w:p>
    <w:p>
      <w:pPr>
        <w:spacing w:after="0"/>
      </w:pPr>
      <w:r>
        <w:rPr>
          <w:b/>
          <w:bCs/>
        </w:rPr>
        <w:t>Строка 030</w:t>
      </w:r>
      <w:r>
        <w:t xml:space="preserve"> (доходы) равна </w:t>
      </w:r>
      <w:r>
        <w:rPr>
          <w:b/>
          <w:bCs/>
        </w:rPr>
        <w:t>строке</w:t>
      </w:r>
      <w:r>
        <w:t xml:space="preserve"> "Выручка" Отчета о прибылях и убытках бухгалтерской отчетности предприятия.</w:t>
      </w:r>
    </w:p>
    <w:p>
      <w:pPr>
        <w:spacing w:after="0"/>
      </w:pPr>
      <w:r>
        <w:rPr>
          <w:b/>
          <w:bCs/>
        </w:rPr>
        <w:lastRenderedPageBreak/>
        <w:t>Строка 030</w:t>
      </w:r>
      <w:r>
        <w:t xml:space="preserve"> (расходы) равна сумме строк </w:t>
      </w:r>
      <w:r>
        <w:rPr>
          <w:b/>
          <w:bCs/>
        </w:rPr>
        <w:t>"Себестоимость продаж"</w:t>
      </w:r>
      <w:r>
        <w:t xml:space="preserve">, </w:t>
      </w:r>
      <w:r>
        <w:rPr>
          <w:b/>
          <w:bCs/>
        </w:rPr>
        <w:t>"Коммерческие расходы"</w:t>
      </w:r>
      <w:r>
        <w:t xml:space="preserve">, </w:t>
      </w:r>
      <w:r>
        <w:rPr>
          <w:b/>
          <w:bCs/>
        </w:rPr>
        <w:t>"Управленческие расходы"</w:t>
      </w:r>
      <w:r>
        <w:t>.</w:t>
      </w:r>
    </w:p>
    <w:p>
      <w:pPr>
        <w:spacing w:after="0"/>
      </w:pPr>
      <w:r>
        <w:t xml:space="preserve">По </w:t>
      </w:r>
      <w:r>
        <w:rPr>
          <w:b/>
          <w:bCs/>
        </w:rPr>
        <w:t>строке 040</w:t>
      </w:r>
      <w:r>
        <w:t xml:space="preserve"> (доходы) отражается сумма строк </w:t>
      </w:r>
      <w:r>
        <w:rPr>
          <w:b/>
          <w:bCs/>
        </w:rPr>
        <w:t>"Доходы от участия в других организациях"</w:t>
      </w:r>
      <w:r>
        <w:t xml:space="preserve">, </w:t>
      </w:r>
      <w:r>
        <w:rPr>
          <w:b/>
          <w:bCs/>
        </w:rPr>
        <w:t>"Проценты к получению"</w:t>
      </w:r>
      <w:r>
        <w:t xml:space="preserve">, </w:t>
      </w:r>
      <w:r>
        <w:rPr>
          <w:b/>
          <w:bCs/>
        </w:rPr>
        <w:t>"Прочие доходы"</w:t>
      </w:r>
      <w:r>
        <w:t xml:space="preserve"> Отчета о прибылях и убытках бухгалтерской отчетности предприятия.</w:t>
      </w:r>
    </w:p>
    <w:p>
      <w:pPr>
        <w:spacing w:after="0"/>
      </w:pPr>
      <w:r>
        <w:t xml:space="preserve">По </w:t>
      </w:r>
      <w:r>
        <w:rPr>
          <w:b/>
          <w:bCs/>
        </w:rPr>
        <w:t>строке 040</w:t>
      </w:r>
      <w:r>
        <w:t xml:space="preserve"> (расходы) отражается сумма строк </w:t>
      </w:r>
      <w:r>
        <w:rPr>
          <w:b/>
          <w:bCs/>
        </w:rPr>
        <w:t>"Проценты к уплате"</w:t>
      </w:r>
      <w:r>
        <w:t xml:space="preserve">, </w:t>
      </w:r>
      <w:r>
        <w:rPr>
          <w:b/>
          <w:bCs/>
        </w:rPr>
        <w:t>"Прочие расходы"</w:t>
      </w:r>
      <w:r>
        <w:t xml:space="preserve"> Отчета о прибылях и убытках бухгалтерской отчетности предприятия.</w:t>
      </w:r>
    </w:p>
    <w:p>
      <w:r>
        <w:t xml:space="preserve">Финансовый результат по </w:t>
      </w:r>
      <w:r>
        <w:rPr>
          <w:b/>
          <w:bCs/>
        </w:rPr>
        <w:t>строке 060</w:t>
      </w:r>
      <w:r>
        <w:t xml:space="preserve"> равен </w:t>
      </w:r>
      <w:r>
        <w:rPr>
          <w:b/>
          <w:bCs/>
        </w:rPr>
        <w:t>строке</w:t>
      </w:r>
      <w:r>
        <w:t xml:space="preserve"> "Прибыль (убыток) до налогообложения" Отчета о прибылях и убытках бухгалтерской отчетности предприятия.</w:t>
      </w:r>
    </w:p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III. Расшифровка расходов</w:t>
      </w:r>
    </w:p>
    <w:tbl>
      <w:tblPr>
        <w:tblW w:w="15425" w:type="dxa"/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1134"/>
        <w:gridCol w:w="1276"/>
        <w:gridCol w:w="1275"/>
        <w:gridCol w:w="1134"/>
        <w:gridCol w:w="1134"/>
        <w:gridCol w:w="992"/>
        <w:gridCol w:w="1134"/>
        <w:gridCol w:w="1559"/>
        <w:gridCol w:w="1134"/>
        <w:gridCol w:w="851"/>
        <w:gridCol w:w="1260"/>
      </w:tblGrid>
      <w:tr>
        <w:trPr>
          <w:trHeight w:val="33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1174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том числе по статьям затрат</w:t>
            </w:r>
          </w:p>
        </w:tc>
      </w:tr>
      <w:tr>
        <w:trPr>
          <w:trHeight w:val="168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материальные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затраты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затраты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отчисления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на соц. нужды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амортизация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прочие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операционные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проценты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налоги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прочие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расходы</w:t>
            </w:r>
          </w:p>
        </w:tc>
      </w:tr>
      <w:tr>
        <w:trPr>
          <w:trHeight w:val="34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 Регулируемые виды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240 789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85 723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35 881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3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1.2 Хранение грузов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240 789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65 149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85 723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22 245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31 791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35 881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1.5 Предоставление причалов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 Портовые сборы,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1.6.1 Корабельный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1.6.2 Канальный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1.6.3 Лоцманский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1.6.3.1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Внепортовая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проводка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1.6.3.2 Внутрипортовая проводка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1.6.4 Маячный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1.6.5 Навигационный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1.6.5.1 в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. СУДС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1.6.6 Ледокольный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1.6.6.1 Зимняя навигация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1.6.6.2 Летняя навигация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1.6.7 Экологический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1.7 Обслуживание пассажиров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1.8 Услуги ледокольного флота на СМП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9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Итого по портовому хозяйству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5 524 314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1 443 450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1 826 233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545 063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726 549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983 019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0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Прочие доходы и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595 546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595 546</w:t>
            </w:r>
          </w:p>
        </w:tc>
      </w:tr>
      <w:tr>
        <w:trPr>
          <w:trHeight w:val="4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6 119 860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1 443 450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1 826 233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545 063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726 549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983 019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595 546</w:t>
            </w:r>
          </w:p>
        </w:tc>
      </w:tr>
    </w:tbl>
    <w:p>
      <w:pPr>
        <w:jc w:val="center"/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C95"/>
    <w:multiLevelType w:val="hybridMultilevel"/>
    <w:tmpl w:val="1504ABC8"/>
    <w:lvl w:ilvl="0" w:tplc="F93E8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F0628-4205-438A-9C0B-818D1C38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Сборцева Ксения Сергеевна</dc:creator>
  <cp:keywords/>
  <dc:description/>
  <cp:lastModifiedBy>Сборцева Ксения Сергеевна</cp:lastModifiedBy>
  <cp:revision>6</cp:revision>
  <dcterms:created xsi:type="dcterms:W3CDTF">2017-10-16T05:24:00Z</dcterms:created>
  <dcterms:modified xsi:type="dcterms:W3CDTF">2017-10-20T04:03:00Z</dcterms:modified>
</cp:coreProperties>
</file>