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20" w:type="dxa"/>
        <w:tblInd w:w="93" w:type="dxa"/>
        <w:tblLook w:val="04A0" w:firstRow="1" w:lastRow="0" w:firstColumn="1" w:lastColumn="0" w:noHBand="0" w:noVBand="1"/>
      </w:tblPr>
      <w:tblGrid>
        <w:gridCol w:w="5520"/>
        <w:gridCol w:w="6700"/>
      </w:tblGrid>
      <w:tr>
        <w:trPr>
          <w:trHeight w:val="300"/>
        </w:trPr>
        <w:tc>
          <w:tcPr>
            <w:tcW w:w="1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Форма N 3-а </w:t>
            </w:r>
          </w:p>
        </w:tc>
      </w:tr>
      <w:tr>
        <w:trPr>
          <w:trHeight w:val="300"/>
        </w:trPr>
        <w:tc>
          <w:tcPr>
            <w:tcW w:w="1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    </w:t>
            </w:r>
          </w:p>
        </w:tc>
      </w:tr>
      <w:tr>
        <w:trPr>
          <w:trHeight w:val="1215"/>
        </w:trPr>
        <w:tc>
          <w:tcPr>
            <w:tcW w:w="1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Инвестиционная  программа СЕМ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br/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br/>
              <w:t>АО "Восточный порт" на 2016 год</w:t>
            </w:r>
          </w:p>
        </w:tc>
      </w:tr>
      <w:tr>
        <w:trPr>
          <w:trHeight w:val="300"/>
        </w:trPr>
        <w:tc>
          <w:tcPr>
            <w:tcW w:w="122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(тыс. без НДС)</w:t>
            </w:r>
          </w:p>
        </w:tc>
      </w:tr>
      <w:tr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>
        <w:trPr>
          <w:trHeight w:val="1335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Цели и задачи реализации программы 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Поддержание достигнутых производственных мощностей, обновление и модернизация перегрузочного оборудования, обеспечение безопасной работы общества и мероприятия по приведению в соответствие перегрузочного портового оборудования к существующим экологическим нормам и требованиям, предъявляемым к объектам порта. </w:t>
            </w:r>
          </w:p>
        </w:tc>
      </w:tr>
      <w:tr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Сроки реализации программы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>
        <w:trPr>
          <w:trHeight w:val="1305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Общий объем финансирования, тыс. руб., в том числе по основным направлениям расходования инвестиционных средств: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  <w:t>Стивидорная деятельность Производственного перегрузочного комплекса (ППК-1, ППК-3)  -6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US" w:eastAsia="ru-RU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074 114 тыс. руб.;                                                          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 xml:space="preserve">Портовый флот – 2 450 тыс. руб.;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Нерегулируемая деятельность –96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US" w:eastAsia="ru-RU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  <w:t>978  тыс. руб.</w:t>
            </w:r>
          </w:p>
        </w:tc>
        <w:bookmarkStart w:id="0" w:name="_GoBack"/>
        <w:bookmarkEnd w:id="0"/>
      </w:tr>
      <w:tr>
        <w:trPr>
          <w:trHeight w:val="645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 научно-исследовательские и опытно-конструкторские работы, тыс. руб.;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420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 капитальные вложения, тыс. руб.;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en-US" w:eastAsia="ru-RU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  <w:t>173 542   тыс. руб.</w:t>
            </w:r>
          </w:p>
        </w:tc>
      </w:tr>
      <w:tr>
        <w:trPr>
          <w:trHeight w:val="390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 долгосрочные финансовые вложения, тыс. руб.;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690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- прочее (например, маркетинг, консалтинг, технические экспертизы и т.п.), тыс. руб.</w:t>
            </w:r>
            <w:proofErr w:type="gramEnd"/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70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Ожидаемые конечные результаты реализации инвестиционной программы, в том числе: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25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финансово-экономический эффект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  <w:t>Сохранение ежегодных показателей,  мощность перевалки  20,7 млн. тонн в год.</w:t>
            </w:r>
          </w:p>
        </w:tc>
      </w:tr>
      <w:tr>
        <w:trPr>
          <w:trHeight w:val="450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бюджетный эффект 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  <w:t>Сохранение ежегодных показателей</w:t>
            </w:r>
          </w:p>
        </w:tc>
      </w:tr>
      <w:tr>
        <w:trPr>
          <w:trHeight w:val="1005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социальный эффект 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Сохранение существующих рабочих мест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 ,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усиления мер по обеспечению производственной безопасности персонала  Порта, сохранение экологии и снижение вредного воздействия на окружающую среду в процессе производственной деятельности. </w:t>
            </w:r>
          </w:p>
        </w:tc>
      </w:tr>
      <w:tr>
        <w:trPr>
          <w:trHeight w:val="300"/>
        </w:trPr>
        <w:tc>
          <w:tcPr>
            <w:tcW w:w="122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 </w:t>
            </w:r>
          </w:p>
        </w:tc>
      </w:tr>
      <w:tr>
        <w:trPr>
          <w:trHeight w:val="300"/>
        </w:trPr>
        <w:tc>
          <w:tcPr>
            <w:tcW w:w="1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>
        <w:trPr>
          <w:trHeight w:val="3060"/>
        </w:trPr>
        <w:tc>
          <w:tcPr>
            <w:tcW w:w="1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       &lt;*&gt; В данном разделе кратко указываются основные цели и задачи инвестиционной программы, а также ее целевые индикаторы и показатели.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      &lt;**&gt; Приводятся данные об ожидаемом бюджетном эффекте от реализации инвестиционной программы, в том числе о прогнозируемой величине роста налоговых отчислений в бюджеты всех уровней бюджетной системы Российской Федерации за вычетом предполагаемого к получению на безвозмездной и безвозвратной основе бюджетного финансирования.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     &lt;***&gt; В качестве показателей достигнутого в ходе реализации инвестиционной программы социального эффекта могут рассматриваться, например, количество создаваемых (сохраняемых) рабочих мест (ед.), улучшение состояния окружающей среды, снижение энергоемкости производства и т.п. Там, где это позволяют индикаторы, приводится количественная оценка ожидаемого социального эффекта.</w:t>
            </w:r>
          </w:p>
        </w:tc>
      </w:tr>
    </w:tbl>
    <w:p/>
    <w:sect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FELDSHEROVA</dc:creator>
  <cp:keywords/>
  <dc:description/>
  <cp:lastModifiedBy>BUZDALINA</cp:lastModifiedBy>
  <cp:revision>11</cp:revision>
  <dcterms:created xsi:type="dcterms:W3CDTF">2015-02-16T01:43:00Z</dcterms:created>
  <dcterms:modified xsi:type="dcterms:W3CDTF">2016-03-09T00:10:00Z</dcterms:modified>
</cp:coreProperties>
</file>